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ubs_taiwan_summit_2026.htm"/>
      <w:bookmarkStart w:id="1" w:name="ksubs_taiwan_summit_2026"/>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September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121" w:type="dxa"/>
        <w:jc w:val="left"/>
        <w:tblInd w:w="0" w:type="dxa"/>
        <w:tblLayout w:type="fixed"/>
        <w:tblCellMar>
          <w:top w:w="28" w:type="dxa"/>
          <w:left w:w="28" w:type="dxa"/>
          <w:bottom w:w="28" w:type="dxa"/>
          <w:right w:w="28" w:type="dxa"/>
        </w:tblCellMar>
      </w:tblPr>
      <w:tblGrid>
        <w:gridCol w:w="2566"/>
        <w:gridCol w:w="109"/>
        <w:gridCol w:w="146"/>
        <w:gridCol w:w="109"/>
        <w:gridCol w:w="721"/>
        <w:gridCol w:w="109"/>
        <w:gridCol w:w="3361"/>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September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062" w:type="dxa"/>
        <w:jc w:val="left"/>
        <w:tblInd w:w="0" w:type="dxa"/>
        <w:tblLayout w:type="fixed"/>
        <w:tblCellMar>
          <w:top w:w="28" w:type="dxa"/>
          <w:left w:w="28" w:type="dxa"/>
          <w:bottom w:w="28" w:type="dxa"/>
          <w:right w:w="28" w:type="dxa"/>
        </w:tblCellMar>
      </w:tblPr>
      <w:tblGrid>
        <w:gridCol w:w="3136"/>
        <w:gridCol w:w="2926"/>
      </w:tblGrid>
      <w:tr>
        <w:trPr/>
        <w:tc>
          <w:tcPr>
            <w:tcW w:w="313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1"/>
                <w:u w:val="single"/>
              </w:rPr>
            </w:pPr>
            <w:r>
              <w:rPr>
                <w:rFonts w:ascii="Times New Roman" w:hAnsi="Times New Roman"/>
                <w:color w:val="000000"/>
                <w:sz w:val="21"/>
                <w:u w:val="single"/>
              </w:rPr>
              <w:t>In Taiwan</w:t>
            </w:r>
          </w:p>
          <w:p>
            <w:pPr>
              <w:pStyle w:val="TableContents"/>
              <w:bidi w:val="0"/>
              <w:jc w:val="left"/>
              <w:rPr>
                <w:rFonts w:ascii="Times New Roman" w:hAnsi="Times New Roman"/>
                <w:color w:val="000000"/>
                <w:sz w:val="21"/>
              </w:rPr>
            </w:pPr>
            <w:r>
              <w:rPr>
                <w:rFonts w:ascii="Times New Roman" w:hAnsi="Times New Roman"/>
                <w:color w:val="000000"/>
                <w:sz w:val="21"/>
              </w:rPr>
              <w:t>Jesse Huang</w:t>
            </w:r>
          </w:p>
          <w:p>
            <w:pPr>
              <w:pStyle w:val="TableContents"/>
              <w:bidi w:val="0"/>
              <w:jc w:val="left"/>
              <w:rPr>
                <w:rFonts w:ascii="Times New Roman" w:hAnsi="Times New Roman"/>
                <w:color w:val="000000"/>
                <w:sz w:val="21"/>
              </w:rPr>
            </w:pPr>
            <w:r>
              <w:rPr>
                <w:rFonts w:ascii="Times New Roman" w:hAnsi="Times New Roman"/>
                <w:color w:val="000000"/>
                <w:sz w:val="21"/>
              </w:rPr>
              <w:t>ChipMOS TECHNOLOGIES INC.</w:t>
            </w:r>
          </w:p>
          <w:p>
            <w:pPr>
              <w:pStyle w:val="TableContents"/>
              <w:bidi w:val="0"/>
              <w:jc w:val="left"/>
              <w:rPr>
                <w:rFonts w:ascii="Times New Roman" w:hAnsi="Times New Roman"/>
                <w:color w:val="000000"/>
                <w:sz w:val="21"/>
              </w:rPr>
            </w:pPr>
            <w:r>
              <w:rPr>
                <w:rFonts w:ascii="Times New Roman" w:hAnsi="Times New Roman"/>
                <w:color w:val="000000"/>
                <w:sz w:val="21"/>
              </w:rPr>
              <w:t>+886-6-5052388 ext. 7715</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IR@chipmos.com</w:t>
            </w:r>
          </w:p>
        </w:tc>
        <w:tc>
          <w:tcPr>
            <w:tcW w:w="2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1"/>
                <w:u w:val="single"/>
              </w:rPr>
            </w:pPr>
            <w:r>
              <w:rPr>
                <w:rFonts w:ascii="Times New Roman" w:hAnsi="Times New Roman"/>
                <w:color w:val="000000"/>
                <w:sz w:val="21"/>
                <w:u w:val="single"/>
              </w:rPr>
              <w:t>In the U.S.</w:t>
            </w:r>
          </w:p>
          <w:p>
            <w:pPr>
              <w:pStyle w:val="TableContents"/>
              <w:bidi w:val="0"/>
              <w:jc w:val="left"/>
              <w:rPr>
                <w:rFonts w:ascii="Times New Roman" w:hAnsi="Times New Roman"/>
                <w:color w:val="000000"/>
                <w:sz w:val="21"/>
              </w:rPr>
            </w:pPr>
            <w:r>
              <w:rPr>
                <w:rFonts w:ascii="Times New Roman" w:hAnsi="Times New Roman"/>
                <w:color w:val="000000"/>
                <w:sz w:val="21"/>
              </w:rPr>
              <w:t>David Pasquale</w:t>
            </w:r>
          </w:p>
          <w:p>
            <w:pPr>
              <w:pStyle w:val="TableContents"/>
              <w:bidi w:val="0"/>
              <w:jc w:val="left"/>
              <w:rPr>
                <w:rFonts w:ascii="Times New Roman" w:hAnsi="Times New Roman"/>
                <w:color w:val="000000"/>
                <w:sz w:val="21"/>
              </w:rPr>
            </w:pPr>
            <w:r>
              <w:rPr>
                <w:rFonts w:ascii="Times New Roman" w:hAnsi="Times New Roman"/>
                <w:color w:val="000000"/>
                <w:sz w:val="21"/>
              </w:rPr>
              <w:t>Global IR Partners</w:t>
            </w:r>
          </w:p>
          <w:p>
            <w:pPr>
              <w:pStyle w:val="TableContents"/>
              <w:bidi w:val="0"/>
              <w:jc w:val="left"/>
              <w:rPr>
                <w:rFonts w:ascii="Times New Roman" w:hAnsi="Times New Roman"/>
                <w:color w:val="000000"/>
                <w:sz w:val="21"/>
              </w:rPr>
            </w:pPr>
            <w:r>
              <w:rPr>
                <w:rFonts w:ascii="Times New Roman" w:hAnsi="Times New Roman"/>
                <w:color w:val="000000"/>
                <w:sz w:val="21"/>
              </w:rPr>
              <w:t>+1-914-337-8801</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dpasquale@globalirpartners.com</w:t>
            </w:r>
          </w:p>
        </w:tc>
      </w:tr>
    </w:tbl>
    <w:p>
      <w:pPr>
        <w:pStyle w:val="TextBody"/>
        <w:bidi w:val="0"/>
        <w:jc w:val="center"/>
        <w:rPr/>
      </w:pPr>
      <w:r>
        <w:rPr/>
        <w:t> </w:t>
      </w:r>
    </w:p>
    <w:p>
      <w:pPr>
        <w:pStyle w:val="TextBody"/>
        <w:bidi w:val="0"/>
        <w:jc w:val="center"/>
        <w:rPr>
          <w:rFonts w:ascii="Times New Roman" w:hAnsi="Times New Roman"/>
          <w:sz w:val="24"/>
        </w:rPr>
      </w:pPr>
      <w:r>
        <w:rPr>
          <w:rFonts w:ascii="Times New Roman" w:hAnsi="Times New Roman"/>
          <w:b/>
          <w:color w:val="000000"/>
          <w:sz w:val="24"/>
        </w:rPr>
        <w:t>ChipMOS to Participate in UBS Taiwan Summit 2026</w:t>
      </w:r>
      <w:r>
        <w:rPr>
          <w:rFonts w:ascii="Times New Roman" w:hAnsi="Times New Roman"/>
          <w:color w:val="000000"/>
          <w:sz w:val="24"/>
        </w:rPr>
        <w:t xml:space="preserve"> </w:t>
      </w:r>
    </w:p>
    <w:p>
      <w:pPr>
        <w:pStyle w:val="TextBody"/>
        <w:bidi w:val="0"/>
        <w:jc w:val="both"/>
        <w:rPr>
          <w:rFonts w:ascii="Times New Roman" w:hAnsi="Times New Roman"/>
          <w:sz w:val="20"/>
        </w:rPr>
      </w:pPr>
      <w:r>
        <w:rPr>
          <w:rFonts w:ascii="Times New Roman" w:hAnsi="Times New Roman"/>
          <w:b/>
          <w:color w:val="000000"/>
          <w:sz w:val="20"/>
        </w:rPr>
        <w:t xml:space="preserve">Hsinchu, Taiwan - September 10, 2026 - </w:t>
      </w:r>
      <w:r>
        <w:rPr>
          <w:rFonts w:ascii="Times New Roman" w:hAnsi="Times New Roman"/>
          <w:color w:val="000000"/>
          <w:sz w:val="20"/>
        </w:rPr>
        <w:t>ChipMOS TECHNOLOGIES INC. (“ChipMOS” or the “Company”) (Taiwan Stock Exchange: 8150 and Nasdaq: IMOS), an industry leading provider of outsourced semiconductor assembly and test services (“OSAT”), today announced that it will present to institutional investors at UBS Taiwan Summit 2026, at the W Taipei Hotel on September 15 and 16, 2026.</w:t>
      </w:r>
    </w:p>
    <w:p>
      <w:pPr>
        <w:pStyle w:val="TextBody"/>
        <w:bidi w:val="0"/>
        <w:jc w:val="left"/>
        <w:rPr>
          <w:rFonts w:ascii="Times New Roman" w:hAnsi="Times New Roman"/>
          <w:color w:val="000000"/>
          <w:sz w:val="20"/>
        </w:rPr>
      </w:pPr>
      <w:r>
        <w:rPr>
          <w:rFonts w:ascii="Times New Roman" w:hAnsi="Times New Roman"/>
          <w:color w:val="000000"/>
          <w:sz w:val="20"/>
        </w:rPr>
        <w:t>Management from the Company, including Jesse Huang, Senior Vice President of Strategy and Investor Relations, will discuss the Company’s recent financial results, business trends and growth opportunities. The Company’s investor presentation is available on the investor relations’ section of its website at www.chipmos.com.</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About ChipMOS TECHNOLOGIES INC.:</w:t>
      </w:r>
    </w:p>
    <w:p>
      <w:pPr>
        <w:pStyle w:val="TextBody"/>
        <w:bidi w:val="0"/>
        <w:jc w:val="both"/>
        <w:rPr>
          <w:rFonts w:ascii="Times New Roman" w:hAnsi="Times New Roman"/>
          <w:color w:val="000000"/>
          <w:sz w:val="20"/>
        </w:rPr>
      </w:pPr>
      <w:r>
        <w:rPr>
          <w:rFonts w:ascii="Times New Roman" w:hAnsi="Times New Roman"/>
          <w:color w:val="000000"/>
          <w:sz w:val="20"/>
        </w:rPr>
        <w:t xml:space="preserve">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570</Words>
  <Characters>3453</Characters>
  <CharactersWithSpaces>4005</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