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imos-6-k-board_resolutio.htm"/>
      <w:bookmarkStart w:id="1" w:name="ksimos6kboard_resolutio"/>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80" w:after="283"/>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 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May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001-37928</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48"/>
        </w:rPr>
        <w:t>ChipMOS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0"/>
        </w:rPr>
        <w:t>No. 1, R&amp;D Rd. 1, Hsinchu Science Park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Hsinchu, Taiwan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Republic of China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2"/>
        </w:rPr>
        <w:t>SIGNATURES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5913" w:type="dxa"/>
        <w:jc w:val="left"/>
        <w:tblInd w:w="0" w:type="dxa"/>
        <w:tblLayout w:type="fixed"/>
        <w:tblCellMar>
          <w:top w:w="28" w:type="dxa"/>
          <w:left w:w="28" w:type="dxa"/>
          <w:bottom w:w="28" w:type="dxa"/>
          <w:right w:w="28" w:type="dxa"/>
        </w:tblCellMar>
      </w:tblPr>
      <w:tblGrid>
        <w:gridCol w:w="2116"/>
        <w:gridCol w:w="146"/>
        <w:gridCol w:w="146"/>
        <w:gridCol w:w="146"/>
        <w:gridCol w:w="784"/>
        <w:gridCol w:w="158"/>
        <w:gridCol w:w="2417"/>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4" w:type="dxa"/>
            <w:tcBorders/>
            <w:tcMar>
              <w:top w:w="0" w:type="dxa"/>
              <w:left w:w="0" w:type="dxa"/>
              <w:bottom w:w="0" w:type="dxa"/>
              <w:right w:w="0" w:type="dxa"/>
            </w:tcMar>
            <w:vAlign w:val="center"/>
          </w:tcPr>
          <w:p>
            <w:pPr>
              <w:pStyle w:val="TableContents"/>
              <w:bidi w:val="0"/>
              <w:spacing w:before="0" w:after="283"/>
              <w:jc w:val="both"/>
              <w:rPr/>
            </w:pPr>
            <w:r>
              <w:rPr/>
              <w:t> </w:t>
            </w:r>
          </w:p>
        </w:tc>
        <w:tc>
          <w:tcPr>
            <w:tcW w:w="158" w:type="dxa"/>
            <w:tcBorders/>
            <w:tcMar>
              <w:top w:w="0" w:type="dxa"/>
              <w:left w:w="0" w:type="dxa"/>
              <w:bottom w:w="0" w:type="dxa"/>
              <w:right w:w="0" w:type="dxa"/>
            </w:tcMar>
            <w:vAlign w:val="center"/>
          </w:tcPr>
          <w:p>
            <w:pPr>
              <w:pStyle w:val="TableContents"/>
              <w:bidi w:val="0"/>
              <w:spacing w:before="0" w:after="283"/>
              <w:jc w:val="both"/>
              <w:rPr/>
            </w:pPr>
            <w:r>
              <w:rPr/>
              <w:t> </w:t>
            </w:r>
          </w:p>
        </w:tc>
        <w:tc>
          <w:tcPr>
            <w:tcW w:w="241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Dated: May 26,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ChipMOS TECHNOLOGIES INC.</w:t>
            </w:r>
          </w:p>
          <w:p>
            <w:pPr>
              <w:pStyle w:val="TableContents"/>
              <w:bidi w:val="0"/>
              <w:spacing w:before="0" w:after="283"/>
              <w:jc w:val="both"/>
              <w:rPr>
                <w:color w:val="000000"/>
              </w:rPr>
            </w:pPr>
            <w:r>
              <w:rPr>
                <w:color w:val="000000"/>
              </w:rPr>
              <w:t>        </w:t>
            </w:r>
            <w:r>
              <w:rPr>
                <w:rFonts w:ascii="Times New Roman" w:hAnsi="Times New Roman"/>
                <w:color w:val="000000"/>
                <w:sz w:val="22"/>
              </w:rPr>
              <w:t>(Registrant)</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93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257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2"/>
              </w:rPr>
            </w:pPr>
            <w:r>
              <w:rPr>
                <w:rFonts w:ascii="Times New Roman" w:hAnsi="Times New Roman"/>
                <w:color w:val="000000"/>
                <w:sz w:val="22"/>
              </w:rPr>
              <w:t>/S/ S. J. Cheng</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2"/>
              </w:rPr>
            </w:pPr>
            <w:r>
              <w:rPr>
                <w:rFonts w:ascii="Times New Roman" w:hAnsi="Times New Roman"/>
                <w:color w:val="000000"/>
                <w:sz w:val="22"/>
              </w:rPr>
              <w:t>S. J. Cheng</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2"/>
              </w:rPr>
            </w:pPr>
            <w:r>
              <w:rPr>
                <w:rFonts w:ascii="Times New Roman" w:hAnsi="Times New Roman"/>
                <w:color w:val="000000"/>
                <w:sz w:val="22"/>
              </w:rPr>
              <w:t>Chairman &amp; President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On May 26, 2026, ChipMOS TECHNOLOGIES INC. (the “Company”) (Taiwan Stock Exchange: 8150 and Nasdaq: IMOS) made a public announcement on the Market Observation Post System in Taiwan (“MOPS”) that the Company held the 18</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meeting of its 11</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Board of Directors (the “Board”), at which time the following matter was resolved:</w:t>
      </w:r>
    </w:p>
    <w:p>
      <w:pPr>
        <w:pStyle w:val="TextBody"/>
        <w:bidi w:val="0"/>
        <w:spacing w:before="120" w:after="283"/>
        <w:ind w:left="489" w:right="0" w:hanging="0"/>
        <w:jc w:val="left"/>
        <w:rPr>
          <w:rFonts w:ascii="Times New Roman" w:hAnsi="Times New Roman"/>
          <w:color w:val="000000"/>
          <w:sz w:val="21"/>
        </w:rPr>
      </w:pPr>
      <w:r>
        <w:rPr>
          <w:rFonts w:ascii="Times New Roman" w:hAnsi="Times New Roman"/>
          <w:color w:val="000000"/>
          <w:sz w:val="21"/>
        </w:rPr>
        <w:t>1.</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Determination of the ex-dividend record date for common shares.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resolution 1, the Annual Shareholders’ Meeting resolved that NT$1.23 per common share will be distributed to the Company’s shareholders in cash from its capital surplus. The Board resolved that the ex-dividend record date for common shares will be July 5, 2026. Accordingly, pursuant to Article 165 of Taiwan’s Company Act, the book closure period will be from July 1 to July 5, 2026. The last transfer date before the book closure period will be June 30, 2026. Any person holding the Company’s common shares who has not transferred the title of shares should complete the required procedures with the Company’s stock agency: KGI Securities Co., Ltd. (5F, No. 2, Sec. 1, Chongqing S. Rd., Taipei, Taiwan; Tel: +886-2-23892999) by 5:00 p.m., Tuesday, June 30, 2026, in person or by post as per date of postmark. The cash dividend distribution date will be July 17, 2026. The Company will carry out the process of book closure with data provided by the Taiwan Depository and Clearing Corporation (“TDCC”) without further notice.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379</Words>
  <Characters>1957</Characters>
  <CharactersWithSpaces>2354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