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bookmarkStart w:id="0" w:name="notice_of_the_bod_2026q1.htm"/>
      <w:bookmarkStart w:id="1" w:name="ksnotice_of_the_bod_2026q1"/>
      <w:bookmarkEnd w:id="0"/>
      <w:bookmarkEnd w:id="1"/>
      <w:r>
        <w:rPr/>
        <w:t> </w:t>
      </w:r>
    </w:p>
    <w:p>
      <w:pPr>
        <w:pStyle w:val="TextBody"/>
        <w:bidi w:val="0"/>
        <w:spacing w:before="80" w:after="283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  <w:t>UNITED STATES</w:t>
      </w:r>
    </w:p>
    <w:p>
      <w:pPr>
        <w:pStyle w:val="TextBody"/>
        <w:bidi w:val="0"/>
        <w:spacing w:before="80" w:after="283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8"/>
        </w:rPr>
        <w:t>SECURITIES AND EXCHANGE COMMISSION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Washington, DC 20549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36"/>
        </w:rPr>
        <w:t>FORM 6-K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>REPORT OF FOREIGN PRIVATE ISSUER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>PURSUANT TO RULE 13a-16 OR 15d-16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4"/>
        </w:rPr>
        <w:t>UNDER THE SECURITIES EXCHANGE ACT OF 1934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For the month of May 2026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b/>
          <w:color w:val="000000"/>
          <w:sz w:val="20"/>
        </w:rPr>
      </w:pPr>
      <w:r>
        <w:rPr>
          <w:rFonts w:ascii="Times New Roman" w:hAnsi="Times New Roman"/>
          <w:b/>
          <w:color w:val="000000"/>
          <w:sz w:val="20"/>
        </w:rPr>
        <w:t>Commission File Number 001-37928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48"/>
        </w:rPr>
        <w:t>ChipMOS TECHNOLOGIES INC.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(Translation of Registrant’s Name into English)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No. 1, R&amp;D Rd. 1, Hsinchu Science Park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Hsinchu, Taiwan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Republic of China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16"/>
        </w:rPr>
        <w:t>(Address of Principal Executive Offices)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4320" w:right="4320" w:hanging="0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(Indicate by check mark whether the registrant files or will file annual reports under cover of Form 20-F or Form 40-F.) </w:t>
      </w:r>
    </w:p>
    <w:p>
      <w:pPr>
        <w:pStyle w:val="TextBody"/>
        <w:bidi w:val="0"/>
        <w:spacing w:before="240" w:after="283"/>
        <w:jc w:val="center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Form 20-F ☒ Form 40-F ☐ 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color w:val="000000"/>
          <w:sz w:val="20"/>
        </w:rPr>
        <w:t>SIGNATURES</w:t>
      </w:r>
      <w:r>
        <w:rPr>
          <w:rFonts w:ascii="Times New Roman" w:hAnsi="Times New Roman"/>
          <w:color w:val="000000"/>
          <w:sz w:val="20"/>
        </w:rPr>
        <w:t xml:space="preserve"> </w:t>
      </w:r>
    </w:p>
    <w:p>
      <w:pPr>
        <w:pStyle w:val="TextBody"/>
        <w:bidi w:val="0"/>
        <w:spacing w:before="240" w:after="283"/>
        <w:ind w:left="0" w:right="0" w:firstLine="490"/>
        <w:jc w:val="left"/>
        <w:rPr>
          <w:rFonts w:ascii="Times New Roman" w:hAnsi="Times New Roman"/>
          <w:color w:val="000000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Pursuant to the requirements of the Securities Exchange Act of 1934, the registrant has duly caused this report to be signed on its behalf by the undersigned, thereunto duly authorized. </w:t>
      </w:r>
    </w:p>
    <w:tbl>
      <w:tblPr>
        <w:tblW w:w="507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41"/>
        <w:gridCol w:w="146"/>
        <w:gridCol w:w="146"/>
        <w:gridCol w:w="146"/>
        <w:gridCol w:w="673"/>
        <w:gridCol w:w="155"/>
        <w:gridCol w:w="2066"/>
      </w:tblGrid>
      <w:tr>
        <w:trPr/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67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20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17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Dated: May 4, 2026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9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jc w:val="both"/>
              <w:rPr>
                <w:rFonts w:ascii="Times New Roman" w:hAnsi="Times New Roman"/>
                <w:color w:val="000000"/>
                <w:sz w:val="20"/>
                <w:u w:val="single"/>
              </w:rPr>
            </w:pPr>
            <w:r>
              <w:rPr>
                <w:rFonts w:ascii="Times New Roman" w:hAnsi="Times New Roman"/>
                <w:color w:val="000000"/>
                <w:sz w:val="20"/>
                <w:u w:val="single"/>
              </w:rPr>
              <w:t>ChipMOS TECHNOLOGIES INC.</w:t>
            </w:r>
          </w:p>
          <w:p>
            <w:pPr>
              <w:pStyle w:val="TableContents"/>
              <w:bidi w:val="0"/>
              <w:spacing w:before="0" w:after="283"/>
              <w:jc w:val="both"/>
              <w:rPr>
                <w:color w:val="000000"/>
              </w:rPr>
            </w:pPr>
            <w:r>
              <w:rPr>
                <w:color w:val="000000"/>
              </w:rPr>
              <w:t>        </w:t>
            </w:r>
            <w:r>
              <w:rPr>
                <w:rFonts w:ascii="Times New Roman" w:hAnsi="Times New Roman"/>
                <w:color w:val="000000"/>
                <w:sz w:val="20"/>
              </w:rPr>
              <w:t>(Registrant)</w:t>
            </w:r>
          </w:p>
        </w:tc>
      </w:tr>
      <w:tr>
        <w:trPr/>
        <w:tc>
          <w:tcPr>
            <w:tcW w:w="17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292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819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2221" w:type="dxa"/>
            <w:gridSpan w:val="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17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By:</w:t>
            </w:r>
          </w:p>
        </w:tc>
        <w:tc>
          <w:tcPr>
            <w:tcW w:w="15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pBdr>
                <w:bottom w:val="single" w:sz="6" w:space="1" w:color="000000"/>
              </w:pBdr>
              <w:bidi w:val="0"/>
              <w:spacing w:before="0" w:after="20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/S/ S. J. Cheng</w:t>
            </w:r>
          </w:p>
        </w:tc>
      </w:tr>
      <w:tr>
        <w:trPr/>
        <w:tc>
          <w:tcPr>
            <w:tcW w:w="17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Name:</w:t>
            </w:r>
          </w:p>
        </w:tc>
        <w:tc>
          <w:tcPr>
            <w:tcW w:w="15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0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S. J. Cheng</w:t>
            </w:r>
          </w:p>
        </w:tc>
      </w:tr>
      <w:tr>
        <w:trPr/>
        <w:tc>
          <w:tcPr>
            <w:tcW w:w="1741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14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3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Title:</w:t>
            </w:r>
          </w:p>
        </w:tc>
        <w:tc>
          <w:tcPr>
            <w:tcW w:w="155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66" w:type="dxa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0"/>
              <w:jc w:val="both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Chairman &amp; President</w:t>
            </w:r>
          </w:p>
        </w:tc>
      </w:tr>
    </w:tbl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spacing w:before="120" w:after="283"/>
        <w:jc w:val="both"/>
        <w:rPr/>
      </w:pPr>
      <w:r>
        <w:rPr/>
        <w:t> 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both"/>
        <w:rPr/>
      </w:pPr>
      <w:r>
        <w:rPr/>
        <w:t> </w:t>
      </w:r>
    </w:p>
    <w:p>
      <w:pPr>
        <w:pStyle w:val="TextBody"/>
        <w:bidi w:val="0"/>
        <w:jc w:val="left"/>
        <w:rPr/>
      </w:pPr>
      <w:r>
        <w:rPr/>
        <w:t> 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b/>
          <w:color w:val="000000"/>
          <w:sz w:val="22"/>
        </w:rPr>
      </w:pPr>
      <w:r>
        <w:rPr>
          <w:rFonts w:ascii="Times New Roman" w:hAnsi="Times New Roman"/>
          <w:b/>
          <w:color w:val="000000"/>
          <w:sz w:val="22"/>
        </w:rPr>
        <w:t>English translation of Company’s May 4, 2026 filing with the Taiwan Stock Exchange Corporation’s (“TWSE”) Market Observation Post System (“MOPS”).</w:t>
      </w:r>
    </w:p>
    <w:p>
      <w:pPr>
        <w:pStyle w:val="TextBody"/>
        <w:bidi w:val="0"/>
        <w:spacing w:before="120" w:after="283"/>
        <w:jc w:val="both"/>
        <w:rPr/>
      </w:pPr>
      <w:r>
        <w:rPr/>
        <w:t> 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Date of announcement: May 4, 2026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Subject: The date of the Board of Directors Meeting to approve the Company’s consolidated financial statements for the first quarter of 2026 is May 12, 2026.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Date of events: May 4, 2026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To which item it meets: Article 4, Paragraph 1, Item 31 of the TWSE Procedures for Verification and Disclosure of Material Information of Companies with Listed Securities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Statement: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1.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Date of the notice of the Board of Directors meeting: May 4, 2026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2.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Date of the Board of Directors meeting: May 12, 2026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3.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The quarter of the financial reports or the annual self-assessed financial information to be submitted to the board of directors or approved by the board of directors: The Company’s consolidated financial statements for the first quarter of 2026.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4.</w:t>
      </w:r>
    </w:p>
    <w:p>
      <w:pPr>
        <w:pStyle w:val="TextBody"/>
        <w:bidi w:val="0"/>
        <w:spacing w:before="120" w:after="283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>Any other matters that need to be specified: None.</w:t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305</Words>
  <Characters>1574</Characters>
  <CharactersWithSpaces>1887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